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hint="eastAsia"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p>
      <w:pPr>
        <w:spacing w:line="380" w:lineRule="exact"/>
        <w:ind w:firstLine="720" w:firstLineChars="200"/>
        <w:jc w:val="center"/>
        <w:rPr>
          <w:rFonts w:hint="eastAsia" w:ascii="华文中宋" w:hAnsi="华文中宋" w:eastAsia="华文中宋"/>
          <w:color w:val="000000"/>
          <w:kern w:val="2"/>
          <w:sz w:val="36"/>
          <w:szCs w:val="36"/>
        </w:rPr>
      </w:pPr>
    </w:p>
    <w:tbl>
      <w:tblPr>
        <w:tblStyle w:val="4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993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53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病毒溯源应全球“联合作战”</w:t>
            </w:r>
          </w:p>
          <w:p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——专访日本国立长崎大学病毒学家北里海雄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国际传播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553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体裁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通讯与深度报道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553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语种</w:t>
            </w: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作者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陈超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color w:val="808080"/>
                <w:w w:val="95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房琳琳　王俊鸣　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科技日报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632" w:firstLineChars="300"/>
              <w:jc w:val="both"/>
              <w:rPr>
                <w:rFonts w:hint="eastAsia" w:ascii="宋体" w:hAnsi="宋体" w:eastAsia="宋体" w:cs="宋体"/>
                <w:b/>
                <w:bCs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2020年４月22日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80808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国际新闻，二版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（时长）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3" w:hRule="exact"/>
          <w:jc w:val="center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疫情以来，“病毒溯源”问题被美西方政客定向施压。舆论争夺的难点在于：病毒溯源短期内无法得到定论，美西方反华政客不断操弄舆论，中国面临巨额赔款等国际舆论压力。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４月初，中央主管部门要求开展“反击”。科技日报社国际部迅速组织驻外记者，激活积累多年权威外国专家资源，在中央媒体中率先集中火力，力求“巧借外嘴”从专业、科学、客观角度传播系列重要观点。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本篇独家专访对象北里海雄是全球顶尖病毒学家，记者借其权威身份提出问题并详述观点，文章通俗易懂、思路清晰、逻辑严密、行文冷静——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一是解读了病毒传播迅猛及其造成全球大流行的主要原因；二是记录专家“病毒溯源是十分严肃的科学问题，需有明确证据支持”等重要观点；三是高度凝练专家“筛查疑似流感病例患者血清抗体或可为寻找源头提供线索”等重要建议；四是重点强调“中国科学家应对全新疫情挑战已站好第一班岗”等客观判断；五是呼吁“在全世界疫情蔓延情况下，各国应‘联合作战’”。</w:t>
            </w:r>
          </w:p>
          <w:p>
            <w:pPr>
              <w:ind w:firstLine="42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世界卫生组织调查组几次来华调查“病毒溯源”，并强调未来“在全球范围内开展共同调查”，反复印证了本篇报道的权威性和方向性，使文章具有重要历史价值和现实指导意义。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exact"/>
          <w:jc w:val="center"/>
        </w:trPr>
        <w:tc>
          <w:tcPr>
            <w:tcW w:w="926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文章22日见报后即被全网广泛转载，高调引领了４月下旬这波舆情走向。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本文及时被本报外宣团队翻译成英文版本《Searching the Origin of Novel Coronavirus Needs Global Efforts》，还在“国际科技传播联盟”对外传播平台上，陆续被编译成法语、德语、日语、西班牙语</w:t>
            </w: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、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葡萄牙语、荷兰语等多语种稿件，全球发布48小时内即被646家世界知名媒体选用发布，潜在受众达到3.43亿人。</w:t>
            </w:r>
          </w:p>
          <w:p>
            <w:pPr>
              <w:widowControl w:val="0"/>
              <w:ind w:firstLine="422" w:firstLineChars="200"/>
              <w:rPr>
                <w:rFonts w:hint="eastAsia" w:ascii="宋体" w:hAnsi="宋体" w:eastAsia="宋体" w:cs="宋体"/>
                <w:b/>
                <w:bCs/>
                <w:color w:val="80808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英文版本被美国美联社（AP）、《市场观察》（Market Watch）和英国《金融时报》等全球知名媒体选用。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60" w:firstLineChars="200"/>
              <w:textAlignment w:val="auto"/>
              <w:rPr>
                <w:rFonts w:ascii="仿宋" w:hAnsi="仿宋" w:eastAsia="仿宋"/>
                <w:color w:val="80808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exact"/>
          <w:jc w:val="center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文章4月22日见报，23日《人民日报》以《病毒溯源要以科学为依据》为题发表评论文章。同日，国务院联防联控机制新闻发布会上，中国科学院微生物研究所研究员施一表示，“病毒溯源本身是科学问题”“这一难题需要各国科学家深入研究”。</w:t>
            </w:r>
          </w:p>
          <w:p>
            <w:pPr>
              <w:ind w:firstLine="422" w:firstLineChars="200"/>
              <w:rPr>
                <w:rFonts w:ascii="仿宋" w:hAnsi="仿宋" w:eastAsia="仿宋"/>
                <w:color w:val="8080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多版本文章引起美欧等多国媒体关注，西班牙一媒体主动联络本报要求转载该文。一家海外媒体监测机构认为，本篇对外传播稿件的全球舆论“声量很高”。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5" w:hRule="exact"/>
          <w:jc w:val="center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本文获得国务院联防联控机制“病毒溯源”专班专家的高度认可。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以本文为代表的系列报道，是科技日报社作为党媒在美西方对我舆论不利关键舆情节点上，打出的一套组合拳。体现了在与美开展舆论斗争过程中，科技日报社“敢于斗争、善于斗争”的勇气和智慧，树立了国际舆论场上科学、客观、理性的中国专业媒体形象，提高了中国媒体国际公信力和影响力，打了一场漂亮的“病毒溯源”反污名化的舆论战。</w:t>
            </w:r>
          </w:p>
          <w:p>
            <w:pPr>
              <w:ind w:firstLine="422" w:firstLineChars="200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相关系列报道和工作方法，还获得中央主管部门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肯定：“涉新冠疫情的舆论斗争，具有内宣外宣一体化特征，对外的任务更重。科技日报深耕国际科技界和国际科技传播平台，力求加大对外传播的力度和影响，这一工作着力点值得肯定。”</w:t>
            </w:r>
          </w:p>
          <w:p>
            <w:pPr>
              <w:spacing w:line="360" w:lineRule="exact"/>
              <w:jc w:val="left"/>
              <w:rPr>
                <w:rFonts w:hint="eastAsia" w:ascii="华文中宋" w:hAnsi="华文中宋" w:eastAsia="华文中宋"/>
                <w:spacing w:val="-2"/>
                <w:sz w:val="28"/>
                <w:szCs w:val="28"/>
              </w:rPr>
            </w:pPr>
          </w:p>
          <w:p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  <w:szCs w:val="28"/>
              </w:rPr>
            </w:pPr>
          </w:p>
          <w:p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  <w:szCs w:val="28"/>
              </w:rPr>
              <w:t>签名：</w:t>
            </w:r>
          </w:p>
          <w:p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  <w:szCs w:val="28"/>
              </w:rPr>
            </w:pP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ascii="华文中宋" w:hAnsi="华文中宋" w:eastAsia="华文中宋"/>
                <w:sz w:val="28"/>
                <w:szCs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2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1年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中宋" w:hAnsi="华文中宋" w:eastAsia="华文中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房琳琳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13911995172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0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010-58884083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496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fangll@stdaily.com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0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北京市海淀区复兴路15号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714" w:type="dxa"/>
            <w:gridSpan w:val="12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此表可从中国记协网www.zgjx.cn和中国青年网www.youth.cn网站下载。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720BC"/>
    <w:rsid w:val="04132BC3"/>
    <w:rsid w:val="0F0720BC"/>
    <w:rsid w:val="13E57C56"/>
    <w:rsid w:val="1AF94F91"/>
    <w:rsid w:val="2F3D107B"/>
    <w:rsid w:val="467C1DCB"/>
    <w:rsid w:val="4C721916"/>
    <w:rsid w:val="6A704C0A"/>
    <w:rsid w:val="6DD86E6B"/>
    <w:rsid w:val="727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widowControl w:val="0"/>
      <w:spacing w:after="120"/>
      <w:jc w:val="both"/>
    </w:pPr>
    <w:rPr>
      <w:kern w:val="2"/>
      <w:sz w:val="16"/>
      <w:szCs w:val="16"/>
      <w:lang w:val="zh-CN" w:eastAsia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2021-04-08T04:30:00Z</dcterms:created>
  <dc:creator>han</dc:creator>
  <cp:lastModifiedBy>han</cp:lastModifiedBy>
  <cp:lastPrinted>2021-04-15T02:13:07Z</cp:lastPrinted>
  <dcterms:modified xsi:type="dcterms:W3CDTF">2021-04-15T03:01:25Z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F87FD976A32249028A1115DE4F4FCC25</vt:lpwstr>
  </property>
</Properties>
</file>