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kern w:val="2"/>
          <w:sz w:val="36"/>
          <w:szCs w:val="36"/>
        </w:rPr>
      </w:pPr>
      <w:bookmarkStart w:id="0" w:name="_GoBack"/>
      <w:r>
        <w:rPr>
          <w:rFonts w:hint="eastAsia" w:ascii="华文中宋" w:hAnsi="华文中宋" w:eastAsia="华文中宋"/>
          <w:color w:val="000000"/>
          <w:kern w:val="2"/>
          <w:sz w:val="36"/>
          <w:szCs w:val="36"/>
        </w:rPr>
        <w:t>中国新闻奖参评作品推荐表</w:t>
      </w:r>
    </w:p>
    <w:bookmarkEnd w:id="0"/>
    <w:tbl>
      <w:tblPr>
        <w:tblStyle w:val="5"/>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5"/>
        <w:gridCol w:w="542"/>
        <w:gridCol w:w="482"/>
        <w:gridCol w:w="1584"/>
        <w:gridCol w:w="778"/>
        <w:gridCol w:w="356"/>
        <w:gridCol w:w="950"/>
        <w:gridCol w:w="42"/>
        <w:gridCol w:w="851"/>
        <w:gridCol w:w="142"/>
        <w:gridCol w:w="425"/>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exact"/>
          <w:jc w:val="center"/>
        </w:trPr>
        <w:tc>
          <w:tcPr>
            <w:tcW w:w="1586" w:type="dxa"/>
            <w:gridSpan w:val="3"/>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150" w:type="dxa"/>
            <w:gridSpan w:val="5"/>
            <w:vMerge w:val="restart"/>
            <w:tcBorders>
              <w:top w:val="single" w:color="auto" w:sz="4" w:space="0"/>
              <w:left w:val="single" w:color="auto" w:sz="4" w:space="0"/>
              <w:right w:val="single" w:color="auto" w:sz="4" w:space="0"/>
            </w:tcBorders>
            <w:vAlign w:val="center"/>
          </w:tcPr>
          <w:p>
            <w:pPr>
              <w:snapToGrid w:val="0"/>
              <w:jc w:val="both"/>
              <w:rPr>
                <w:rFonts w:ascii="宋体" w:hAnsi="宋体" w:cs="宋体"/>
                <w:sz w:val="18"/>
                <w:szCs w:val="18"/>
              </w:rPr>
            </w:pPr>
          </w:p>
          <w:p>
            <w:pPr>
              <w:snapToGrid w:val="0"/>
              <w:jc w:val="both"/>
              <w:rPr>
                <w:rFonts w:ascii="宋体" w:hAnsi="宋体" w:cs="宋体"/>
                <w:sz w:val="18"/>
                <w:szCs w:val="18"/>
              </w:rPr>
            </w:pPr>
          </w:p>
          <w:p>
            <w:pPr>
              <w:snapToGrid w:val="0"/>
              <w:jc w:val="both"/>
              <w:rPr>
                <w:rFonts w:ascii="宋体" w:hAnsi="宋体" w:cs="宋体"/>
                <w:color w:val="000000"/>
                <w:kern w:val="2"/>
                <w:sz w:val="18"/>
                <w:szCs w:val="18"/>
              </w:rPr>
            </w:pPr>
            <w:r>
              <w:rPr>
                <w:rFonts w:hint="eastAsia" w:ascii="宋体" w:hAnsi="宋体" w:cs="宋体"/>
                <w:sz w:val="18"/>
                <w:szCs w:val="18"/>
              </w:rPr>
              <w:t>《核心密码》</w:t>
            </w:r>
          </w:p>
          <w:p>
            <w:pPr>
              <w:snapToGrid w:val="0"/>
              <w:jc w:val="both"/>
              <w:rPr>
                <w:rFonts w:ascii="宋体" w:hAnsi="宋体" w:cs="宋体"/>
                <w:sz w:val="18"/>
                <w:szCs w:val="18"/>
              </w:rPr>
            </w:pPr>
          </w:p>
          <w:p>
            <w:pPr>
              <w:snapToGrid w:val="0"/>
              <w:jc w:val="both"/>
              <w:rPr>
                <w:rFonts w:ascii="华文中宋" w:hAnsi="华文中宋" w:eastAsia="华文中宋"/>
                <w:sz w:val="28"/>
              </w:rPr>
            </w:pPr>
          </w:p>
        </w:tc>
        <w:tc>
          <w:tcPr>
            <w:tcW w:w="1460" w:type="dxa"/>
            <w:gridSpan w:val="4"/>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597" w:type="dxa"/>
            <w:tcBorders>
              <w:top w:val="single" w:color="auto" w:sz="4" w:space="0"/>
              <w:left w:val="single" w:color="auto" w:sz="4" w:space="0"/>
              <w:right w:val="single" w:color="auto" w:sz="4" w:space="0"/>
            </w:tcBorders>
            <w:vAlign w:val="center"/>
          </w:tcPr>
          <w:p>
            <w:pPr>
              <w:snapToGrid w:val="0"/>
              <w:spacing w:line="400" w:lineRule="exact"/>
              <w:jc w:val="both"/>
              <w:rPr>
                <w:rFonts w:ascii="仿宋_GB2312" w:eastAsia="仿宋_GB2312"/>
                <w:sz w:val="18"/>
                <w:szCs w:val="18"/>
              </w:rPr>
            </w:pPr>
            <w:r>
              <w:rPr>
                <w:rFonts w:hint="eastAsia" w:ascii="宋体" w:hAnsi="宋体" w:cs="宋体"/>
                <w:sz w:val="18"/>
                <w:szCs w:val="18"/>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3164" w:type="dxa"/>
            <w:gridSpan w:val="3"/>
            <w:tcBorders>
              <w:top w:val="single" w:color="auto" w:sz="4" w:space="0"/>
              <w:left w:val="single" w:color="auto" w:sz="4" w:space="0"/>
              <w:right w:val="single" w:color="auto" w:sz="4" w:space="0"/>
            </w:tcBorders>
            <w:vAlign w:val="center"/>
          </w:tcPr>
          <w:p>
            <w:pPr>
              <w:snapToGrid w:val="0"/>
              <w:spacing w:line="400" w:lineRule="exact"/>
              <w:jc w:val="both"/>
              <w:rPr>
                <w:rFonts w:ascii="宋体" w:hAnsi="宋体" w:cs="宋体"/>
                <w:sz w:val="18"/>
                <w:szCs w:val="18"/>
              </w:rPr>
            </w:pPr>
            <w:r>
              <w:rPr>
                <w:rFonts w:hint="eastAsia" w:ascii="宋体" w:hAnsi="宋体" w:cs="宋体"/>
                <w:sz w:val="18"/>
                <w:szCs w:val="18"/>
              </w:rPr>
              <w:t>通讯与深度报道（系列报道）</w:t>
            </w:r>
          </w:p>
          <w:p>
            <w:pPr>
              <w:snapToGrid w:val="0"/>
              <w:spacing w:line="400" w:lineRule="exact"/>
              <w:jc w:val="both"/>
              <w:rPr>
                <w:rFonts w:ascii="仿宋" w:hAnsi="仿宋" w:eastAsia="仿宋"/>
                <w:sz w:val="28"/>
              </w:rPr>
            </w:pPr>
            <w:r>
              <w:rPr>
                <w:rFonts w:hint="eastAsia" w:ascii="宋体" w:hAnsi="宋体" w:cs="宋体"/>
                <w:sz w:val="18"/>
                <w:szCs w:val="18"/>
              </w:rPr>
              <w:t>通讯、通讯、评论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586" w:type="dxa"/>
            <w:gridSpan w:val="3"/>
            <w:vMerge w:val="continue"/>
            <w:vAlign w:val="center"/>
          </w:tcPr>
          <w:p>
            <w:pPr>
              <w:spacing w:line="380" w:lineRule="exact"/>
              <w:jc w:val="center"/>
              <w:rPr>
                <w:rFonts w:ascii="华文中宋" w:hAnsi="华文中宋" w:eastAsia="华文中宋"/>
                <w:sz w:val="28"/>
              </w:rPr>
            </w:pPr>
          </w:p>
        </w:tc>
        <w:tc>
          <w:tcPr>
            <w:tcW w:w="4150" w:type="dxa"/>
            <w:gridSpan w:val="5"/>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893"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语种</w:t>
            </w:r>
          </w:p>
        </w:tc>
        <w:tc>
          <w:tcPr>
            <w:tcW w:w="3164" w:type="dxa"/>
            <w:gridSpan w:val="3"/>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kern w:val="2"/>
                <w:sz w:val="18"/>
                <w:szCs w:val="18"/>
              </w:rPr>
            </w:pPr>
            <w:r>
              <w:rPr>
                <w:rFonts w:hint="eastAsia" w:ascii="宋体" w:hAnsi="宋体" w:cs="宋体"/>
                <w:sz w:val="18"/>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844" w:type="dxa"/>
            <w:gridSpan w:val="3"/>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sz w:val="18"/>
                <w:szCs w:val="18"/>
              </w:rPr>
            </w:pPr>
            <w:r>
              <w:rPr>
                <w:rFonts w:hint="eastAsia" w:ascii="宋体" w:hAnsi="宋体" w:cs="宋体"/>
                <w:sz w:val="18"/>
                <w:szCs w:val="18"/>
              </w:rPr>
              <w:t>集体（张宝川、廉维亮、牛忠磊、江迪、包松娅、谢靓、刘喜梅、崔吕萍、司晋丽、王慧峰、李寅峰）</w:t>
            </w:r>
          </w:p>
        </w:tc>
        <w:tc>
          <w:tcPr>
            <w:tcW w:w="130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405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808080"/>
                <w:w w:val="95"/>
                <w:sz w:val="18"/>
                <w:szCs w:val="18"/>
                <w:highlight w:val="yellow"/>
              </w:rPr>
            </w:pPr>
            <w:r>
              <w:rPr>
                <w:rFonts w:hint="eastAsia" w:ascii="宋体" w:hAnsi="宋体" w:cs="宋体"/>
                <w:sz w:val="18"/>
                <w:szCs w:val="18"/>
              </w:rPr>
              <w:t>牛忠磊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844" w:type="dxa"/>
            <w:gridSpan w:val="3"/>
            <w:tcBorders>
              <w:top w:val="single" w:color="auto" w:sz="4" w:space="0"/>
              <w:left w:val="single" w:color="auto" w:sz="4" w:space="0"/>
              <w:bottom w:val="single" w:color="auto" w:sz="4" w:space="0"/>
              <w:right w:val="single" w:color="auto" w:sz="4" w:space="0"/>
            </w:tcBorders>
            <w:vAlign w:val="center"/>
          </w:tcPr>
          <w:p>
            <w:pPr>
              <w:widowControl w:val="0"/>
              <w:ind w:firstLine="450" w:firstLineChars="250"/>
              <w:rPr>
                <w:rFonts w:ascii="仿宋" w:hAnsi="仿宋" w:eastAsia="仿宋"/>
                <w:color w:val="808080"/>
                <w:kern w:val="2"/>
                <w:sz w:val="18"/>
                <w:szCs w:val="18"/>
              </w:rPr>
            </w:pPr>
            <w:r>
              <w:rPr>
                <w:rFonts w:hint="eastAsia" w:ascii="宋体" w:hAnsi="宋体" w:cs="宋体"/>
                <w:sz w:val="18"/>
                <w:szCs w:val="18"/>
              </w:rPr>
              <w:t>人民政协报</w:t>
            </w:r>
          </w:p>
        </w:tc>
        <w:tc>
          <w:tcPr>
            <w:tcW w:w="130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405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 w:hAnsi="仿宋" w:eastAsia="仿宋"/>
                <w:color w:val="808080"/>
                <w:kern w:val="2"/>
                <w:sz w:val="18"/>
                <w:szCs w:val="18"/>
              </w:rPr>
            </w:pPr>
            <w:r>
              <w:rPr>
                <w:rFonts w:hint="eastAsia" w:ascii="宋体" w:hAnsi="宋体" w:cs="宋体"/>
                <w:sz w:val="18"/>
                <w:szCs w:val="18"/>
              </w:rPr>
              <w:t>2020年</w:t>
            </w:r>
            <w:r>
              <w:rPr>
                <w:rFonts w:ascii="宋体" w:hAnsi="宋体" w:cs="宋体"/>
                <w:sz w:val="18"/>
                <w:szCs w:val="18"/>
              </w:rPr>
              <w:t>5</w:t>
            </w:r>
            <w:r>
              <w:rPr>
                <w:rFonts w:hint="eastAsia" w:ascii="宋体" w:hAnsi="宋体" w:cs="宋体"/>
                <w:sz w:val="18"/>
                <w:szCs w:val="18"/>
              </w:rPr>
              <w:t>月</w:t>
            </w:r>
            <w:r>
              <w:rPr>
                <w:rFonts w:ascii="宋体" w:hAnsi="宋体" w:cs="宋体"/>
                <w:sz w:val="18"/>
                <w:szCs w:val="18"/>
              </w:rPr>
              <w:t>21</w:t>
            </w:r>
            <w:r>
              <w:rPr>
                <w:rFonts w:hint="eastAsia" w:ascii="宋体" w:hAnsi="宋体" w:cs="宋体"/>
                <w:sz w:val="18"/>
                <w:szCs w:val="18"/>
              </w:rPr>
              <w:t>日至</w:t>
            </w:r>
            <w:r>
              <w:rPr>
                <w:rFonts w:ascii="宋体" w:hAnsi="宋体" w:cs="宋体"/>
                <w:sz w:val="18"/>
                <w:szCs w:val="18"/>
              </w:rPr>
              <w:t>5</w:t>
            </w:r>
            <w:r>
              <w:rPr>
                <w:rFonts w:hint="eastAsia" w:ascii="宋体" w:hAnsi="宋体" w:cs="宋体"/>
                <w:sz w:val="18"/>
                <w:szCs w:val="18"/>
              </w:rPr>
              <w:t>月</w:t>
            </w:r>
            <w:r>
              <w:rPr>
                <w:rFonts w:ascii="宋体" w:hAnsi="宋体" w:cs="宋体"/>
                <w:sz w:val="18"/>
                <w:szCs w:val="18"/>
              </w:rPr>
              <w:t>2</w:t>
            </w:r>
            <w:r>
              <w:rPr>
                <w:rFonts w:hint="eastAsia" w:ascii="宋体" w:hAnsi="宋体" w:cs="宋体"/>
                <w:sz w:val="18"/>
                <w:szCs w:val="18"/>
              </w:rPr>
              <w:t>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exact"/>
          <w:jc w:val="center"/>
        </w:trPr>
        <w:tc>
          <w:tcPr>
            <w:tcW w:w="1586"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844" w:type="dxa"/>
            <w:gridSpan w:val="3"/>
            <w:tcBorders>
              <w:top w:val="single" w:color="auto" w:sz="4" w:space="0"/>
              <w:left w:val="single" w:color="auto" w:sz="4" w:space="0"/>
              <w:bottom w:val="single" w:color="auto" w:sz="4" w:space="0"/>
              <w:right w:val="single" w:color="auto" w:sz="4" w:space="0"/>
            </w:tcBorders>
            <w:vAlign w:val="center"/>
          </w:tcPr>
          <w:p>
            <w:pPr>
              <w:widowControl w:val="0"/>
              <w:rPr>
                <w:rFonts w:ascii="宋体" w:hAnsi="宋体" w:cs="宋体"/>
                <w:sz w:val="18"/>
                <w:szCs w:val="18"/>
              </w:rPr>
            </w:pPr>
            <w:r>
              <w:rPr>
                <w:rFonts w:hint="eastAsia" w:ascii="宋体" w:hAnsi="宋体" w:cs="宋体"/>
                <w:sz w:val="18"/>
                <w:szCs w:val="18"/>
              </w:rPr>
              <w:t xml:space="preserve">《核心密码》5月21日   </w:t>
            </w:r>
            <w:r>
              <w:rPr>
                <w:rFonts w:ascii="宋体" w:hAnsi="宋体" w:cs="宋体"/>
                <w:sz w:val="18"/>
                <w:szCs w:val="18"/>
              </w:rPr>
              <w:t>9</w:t>
            </w:r>
            <w:r>
              <w:rPr>
                <w:rFonts w:hint="eastAsia" w:ascii="宋体" w:hAnsi="宋体" w:cs="宋体"/>
                <w:sz w:val="18"/>
                <w:szCs w:val="18"/>
              </w:rPr>
              <w:t>版</w:t>
            </w:r>
          </w:p>
          <w:p>
            <w:pPr>
              <w:widowControl w:val="0"/>
              <w:rPr>
                <w:rFonts w:ascii="宋体" w:hAnsi="宋体" w:cs="宋体"/>
                <w:sz w:val="18"/>
                <w:szCs w:val="18"/>
              </w:rPr>
            </w:pPr>
            <w:r>
              <w:rPr>
                <w:rFonts w:hint="eastAsia" w:ascii="宋体" w:hAnsi="宋体" w:cs="宋体"/>
                <w:sz w:val="18"/>
                <w:szCs w:val="18"/>
              </w:rPr>
              <w:t xml:space="preserve">《人民至上》5月24日   </w:t>
            </w:r>
            <w:r>
              <w:rPr>
                <w:rFonts w:ascii="宋体" w:hAnsi="宋体" w:cs="宋体"/>
                <w:sz w:val="18"/>
                <w:szCs w:val="18"/>
              </w:rPr>
              <w:t>13</w:t>
            </w:r>
            <w:r>
              <w:rPr>
                <w:rFonts w:hint="eastAsia" w:ascii="宋体" w:hAnsi="宋体" w:cs="宋体"/>
                <w:sz w:val="18"/>
                <w:szCs w:val="18"/>
              </w:rPr>
              <w:t>版</w:t>
            </w:r>
          </w:p>
          <w:p>
            <w:pPr>
              <w:widowControl w:val="0"/>
              <w:rPr>
                <w:rFonts w:ascii="仿宋" w:hAnsi="仿宋" w:eastAsia="仿宋"/>
                <w:color w:val="808080"/>
                <w:sz w:val="18"/>
                <w:szCs w:val="18"/>
              </w:rPr>
            </w:pPr>
            <w:r>
              <w:rPr>
                <w:rFonts w:hint="eastAsia" w:ascii="宋体" w:hAnsi="宋体" w:cs="宋体"/>
                <w:sz w:val="18"/>
                <w:szCs w:val="18"/>
              </w:rPr>
              <w:t>《读懂，是一种力量》5月28日</w:t>
            </w:r>
            <w:r>
              <w:rPr>
                <w:rFonts w:ascii="宋体" w:hAnsi="宋体" w:cs="宋体"/>
                <w:sz w:val="18"/>
                <w:szCs w:val="18"/>
              </w:rPr>
              <w:t>1</w:t>
            </w:r>
            <w:r>
              <w:rPr>
                <w:rFonts w:hint="eastAsia" w:ascii="宋体" w:hAnsi="宋体" w:cs="宋体"/>
                <w:sz w:val="18"/>
                <w:szCs w:val="18"/>
              </w:rPr>
              <w:t>7版</w:t>
            </w:r>
          </w:p>
        </w:tc>
        <w:tc>
          <w:tcPr>
            <w:tcW w:w="130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4057"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hAnsi="宋体" w:cs="宋体"/>
                <w:sz w:val="18"/>
                <w:szCs w:val="18"/>
              </w:rPr>
            </w:pPr>
            <w:r>
              <w:rPr>
                <w:rFonts w:ascii="宋体" w:hAnsi="宋体" w:cs="宋体"/>
                <w:sz w:val="18"/>
                <w:szCs w:val="18"/>
              </w:rPr>
              <w:t>4116</w:t>
            </w:r>
            <w:r>
              <w:rPr>
                <w:rFonts w:hint="eastAsia" w:ascii="宋体" w:hAnsi="宋体" w:cs="宋体"/>
                <w:sz w:val="18"/>
                <w:szCs w:val="18"/>
              </w:rPr>
              <w:t>字</w:t>
            </w:r>
          </w:p>
          <w:p>
            <w:pPr>
              <w:spacing w:line="260" w:lineRule="exact"/>
              <w:rPr>
                <w:rFonts w:ascii="宋体" w:hAnsi="宋体" w:cs="宋体"/>
                <w:sz w:val="18"/>
                <w:szCs w:val="18"/>
              </w:rPr>
            </w:pPr>
            <w:r>
              <w:rPr>
                <w:rFonts w:ascii="宋体" w:hAnsi="宋体" w:cs="宋体"/>
                <w:sz w:val="18"/>
                <w:szCs w:val="18"/>
              </w:rPr>
              <w:t>3590</w:t>
            </w:r>
            <w:r>
              <w:rPr>
                <w:rFonts w:hint="eastAsia" w:ascii="宋体" w:hAnsi="宋体" w:cs="宋体"/>
                <w:sz w:val="18"/>
                <w:szCs w:val="18"/>
              </w:rPr>
              <w:t>字</w:t>
            </w:r>
          </w:p>
          <w:p>
            <w:pPr>
              <w:spacing w:line="260" w:lineRule="exact"/>
              <w:rPr>
                <w:rFonts w:ascii="仿宋" w:hAnsi="仿宋" w:eastAsia="仿宋"/>
                <w:color w:val="808080"/>
                <w:w w:val="95"/>
                <w:szCs w:val="21"/>
              </w:rPr>
            </w:pPr>
            <w:r>
              <w:rPr>
                <w:rFonts w:hint="eastAsia" w:ascii="宋体" w:hAnsi="宋体" w:cs="宋体"/>
                <w:sz w:val="18"/>
                <w:szCs w:val="18"/>
              </w:rPr>
              <w:t>1453字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2" w:hRule="exact"/>
          <w:jc w:val="center"/>
        </w:trPr>
        <w:tc>
          <w:tcPr>
            <w:tcW w:w="959" w:type="dxa"/>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834" w:type="dxa"/>
            <w:gridSpan w:val="12"/>
            <w:tcBorders>
              <w:top w:val="single" w:color="auto" w:sz="4" w:space="0"/>
              <w:left w:val="single" w:color="auto" w:sz="4" w:space="0"/>
              <w:bottom w:val="single" w:color="auto" w:sz="4" w:space="0"/>
              <w:right w:val="single" w:color="auto" w:sz="4" w:space="0"/>
            </w:tcBorders>
          </w:tcPr>
          <w:p>
            <w:pPr>
              <w:widowControl w:val="0"/>
              <w:ind w:firstLine="360" w:firstLineChars="200"/>
              <w:rPr>
                <w:rFonts w:cs="仿宋" w:asciiTheme="minorEastAsia" w:hAnsiTheme="minorEastAsia" w:eastAsiaTheme="minorEastAsia"/>
                <w:sz w:val="18"/>
                <w:szCs w:val="18"/>
              </w:rPr>
            </w:pPr>
          </w:p>
          <w:p>
            <w:pPr>
              <w:widowControl w:val="0"/>
              <w:ind w:firstLine="360" w:firstLineChars="200"/>
              <w:rPr>
                <w:rFonts w:cs="仿宋" w:asciiTheme="minorEastAsia" w:hAnsiTheme="minorEastAsia" w:eastAsiaTheme="minorEastAsia"/>
                <w:sz w:val="18"/>
                <w:szCs w:val="32"/>
              </w:rPr>
            </w:pPr>
            <w:r>
              <w:rPr>
                <w:rFonts w:hint="eastAsia" w:cs="仿宋" w:asciiTheme="minorEastAsia" w:hAnsiTheme="minorEastAsia" w:eastAsiaTheme="minorEastAsia"/>
                <w:sz w:val="18"/>
                <w:szCs w:val="18"/>
              </w:rPr>
              <w:t>人民政协报2020年全国两会融媒体特别策划“读懂《大国之治》”</w:t>
            </w:r>
            <w:r>
              <w:rPr>
                <w:rFonts w:hint="eastAsia" w:cs="仿宋" w:asciiTheme="minorEastAsia" w:hAnsiTheme="minorEastAsia" w:eastAsiaTheme="minorEastAsia"/>
                <w:sz w:val="18"/>
                <w:szCs w:val="32"/>
              </w:rPr>
              <w:t xml:space="preserve"> ，选取9位报社资深记者，事先对相关制度优势开展学习思考和集中研讨，遴选政协委员中相关领域的顶尖专家学者作为采访对象。两会期间，这组报道通过记者与政协委员共话，及时解读习近平总书记在两会期间下团组时的重要讲话精神，分析国家治理体系和治理能力现代化建设的成就，提炼出我国制度优越性的“密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exact"/>
          <w:jc w:val="center"/>
        </w:trPr>
        <w:tc>
          <w:tcPr>
            <w:tcW w:w="959" w:type="dxa"/>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834" w:type="dxa"/>
            <w:gridSpan w:val="12"/>
            <w:tcBorders>
              <w:top w:val="single" w:color="auto" w:sz="4" w:space="0"/>
              <w:left w:val="single" w:color="auto" w:sz="4" w:space="0"/>
              <w:bottom w:val="single" w:color="auto" w:sz="4" w:space="0"/>
              <w:right w:val="single" w:color="auto" w:sz="4" w:space="0"/>
            </w:tcBorders>
          </w:tcPr>
          <w:p>
            <w:pPr>
              <w:ind w:firstLine="360" w:firstLineChars="200"/>
              <w:rPr>
                <w:rFonts w:cs="仿宋" w:asciiTheme="minorEastAsia" w:hAnsiTheme="minorEastAsia" w:eastAsiaTheme="minorEastAsia"/>
                <w:sz w:val="18"/>
                <w:szCs w:val="32"/>
              </w:rPr>
            </w:pPr>
            <w:r>
              <w:rPr>
                <w:rFonts w:hint="eastAsia" w:cs="仿宋" w:asciiTheme="minorEastAsia" w:hAnsiTheme="minorEastAsia" w:eastAsiaTheme="minorEastAsia"/>
                <w:sz w:val="18"/>
                <w:szCs w:val="18"/>
              </w:rPr>
              <w:t>“读懂《大国之治》”特别策划共刊发9个报纸版面，制作推出12款新媒体平台文章。</w:t>
            </w:r>
            <w:r>
              <w:rPr>
                <w:rFonts w:hint="eastAsia" w:cs="仿宋" w:asciiTheme="minorEastAsia" w:hAnsiTheme="minorEastAsia" w:eastAsiaTheme="minorEastAsia"/>
                <w:sz w:val="18"/>
                <w:szCs w:val="32"/>
              </w:rPr>
              <w:t>报道采取文字、图片、视频、音频、网络连线、手绘漫画等多媒体手段，在人民政协报社 “报、网、端、微、屏”多平台传播，今日头条、微博、百家号、知乎等平台同步推送，仅百家号点击量就超200万。策划得到中宣部《新闻阅评》表扬，同时得到央视等主流媒体的关注和摘要播发。</w:t>
            </w:r>
          </w:p>
          <w:p>
            <w:pPr>
              <w:ind w:firstLine="360" w:firstLineChars="200"/>
              <w:rPr>
                <w:rFonts w:cs="仿宋" w:asciiTheme="minorEastAsia" w:hAnsiTheme="minorEastAsia" w:eastAsiaTheme="minorEastAsia"/>
                <w:sz w:val="18"/>
                <w:szCs w:val="32"/>
              </w:rPr>
            </w:pPr>
          </w:p>
          <w:p>
            <w:pPr>
              <w:ind w:firstLine="360" w:firstLineChars="200"/>
              <w:rPr>
                <w:rFonts w:cs="仿宋" w:asciiTheme="minorEastAsia" w:hAnsiTheme="minorEastAsia" w:eastAsiaTheme="minorEastAsia"/>
                <w:sz w:val="18"/>
                <w:szCs w:val="32"/>
              </w:rPr>
            </w:pPr>
          </w:p>
          <w:p>
            <w:pPr>
              <w:ind w:firstLine="200" w:firstLineChars="200"/>
              <w:rPr>
                <w:rFonts w:cs="仿宋" w:asciiTheme="minorEastAsia" w:hAnsiTheme="minorEastAsia" w:eastAsiaTheme="minorEastAsia"/>
                <w:sz w:val="1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834" w:type="dxa"/>
            <w:gridSpan w:val="12"/>
            <w:tcBorders>
              <w:top w:val="single" w:color="auto" w:sz="4" w:space="0"/>
              <w:left w:val="single" w:color="auto" w:sz="4" w:space="0"/>
              <w:bottom w:val="single" w:color="auto" w:sz="4" w:space="0"/>
              <w:right w:val="single" w:color="auto" w:sz="4" w:space="0"/>
            </w:tcBorders>
          </w:tcPr>
          <w:p>
            <w:pPr>
              <w:widowControl w:val="0"/>
              <w:ind w:firstLine="360" w:firstLineChars="200"/>
              <w:rPr>
                <w:rFonts w:cs="仿宋" w:asciiTheme="minorEastAsia" w:hAnsiTheme="minorEastAsia" w:eastAsiaTheme="minorEastAsia"/>
                <w:sz w:val="18"/>
                <w:szCs w:val="32"/>
              </w:rPr>
            </w:pPr>
            <w:r>
              <w:rPr>
                <w:rFonts w:hint="eastAsia" w:ascii="宋体" w:hAnsi="宋体" w:cs="宋体"/>
                <w:sz w:val="18"/>
                <w:szCs w:val="18"/>
              </w:rPr>
              <w:t>近年来，“大国”系列特别策划已成为人民政协报两会期间的一大品牌，受到政协领导、各级委员的认可，众多读者及媒体同行的点赞。此次</w:t>
            </w:r>
            <w:r>
              <w:rPr>
                <w:rFonts w:hint="eastAsia" w:cs="仿宋" w:asciiTheme="minorEastAsia" w:hAnsiTheme="minorEastAsia" w:eastAsiaTheme="minorEastAsia"/>
                <w:sz w:val="18"/>
                <w:szCs w:val="18"/>
              </w:rPr>
              <w:t>“读懂《大国之治》”</w:t>
            </w:r>
            <w:r>
              <w:rPr>
                <w:rFonts w:hint="eastAsia" w:ascii="宋体" w:hAnsi="宋体" w:cs="宋体"/>
                <w:sz w:val="18"/>
                <w:szCs w:val="18"/>
              </w:rPr>
              <w:t>，</w:t>
            </w:r>
            <w:r>
              <w:rPr>
                <w:rFonts w:hint="eastAsia" w:cs="仿宋" w:asciiTheme="minorEastAsia" w:hAnsiTheme="minorEastAsia" w:eastAsiaTheme="minorEastAsia"/>
                <w:sz w:val="18"/>
                <w:szCs w:val="32"/>
              </w:rPr>
              <w:t>从党的全面领导政治优势、以人民为中心的价值优势、大国风范的外交优势等8个方面撰写述评文章，为政协委员和读者读懂“大国之治”的制度优势、坚定中国共产党领导和中国特色社会主义制度优越性的共识贡献了力量。</w:t>
            </w:r>
          </w:p>
          <w:p>
            <w:pPr>
              <w:widowControl w:val="0"/>
              <w:ind w:firstLine="360" w:firstLineChars="200"/>
              <w:rPr>
                <w:rFonts w:ascii="仿宋" w:hAnsi="仿宋" w:eastAsia="仿宋"/>
                <w:color w:val="808080"/>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2" w:hRule="exact"/>
          <w:jc w:val="center"/>
        </w:trPr>
        <w:tc>
          <w:tcPr>
            <w:tcW w:w="959" w:type="dxa"/>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834" w:type="dxa"/>
            <w:gridSpan w:val="12"/>
            <w:tcBorders>
              <w:top w:val="single" w:color="auto" w:sz="4" w:space="0"/>
              <w:left w:val="single" w:color="auto" w:sz="4" w:space="0"/>
              <w:bottom w:val="single" w:color="auto" w:sz="4" w:space="0"/>
              <w:right w:val="single" w:color="auto" w:sz="4" w:space="0"/>
            </w:tcBorders>
          </w:tcPr>
          <w:p>
            <w:pPr>
              <w:widowControl w:val="0"/>
              <w:ind w:firstLine="360" w:firstLineChars="200"/>
              <w:rPr>
                <w:rFonts w:ascii="宋体" w:hAnsi="宋体" w:cs="宋体"/>
                <w:sz w:val="18"/>
                <w:szCs w:val="18"/>
              </w:rPr>
            </w:pPr>
            <w:r>
              <w:rPr>
                <w:rFonts w:hint="eastAsia" w:cs="仿宋" w:asciiTheme="minorEastAsia" w:hAnsiTheme="minorEastAsia" w:eastAsiaTheme="minorEastAsia"/>
                <w:sz w:val="18"/>
                <w:szCs w:val="18"/>
              </w:rPr>
              <w:t>本组报道立足“小切口”，着力“深挖掘”，通过与政协委员中相关领域的顶尖专家学者对话，及时解读了习近平总书记在两会期间下团组时的重要讲话精神，分析了国家治理体系和治理能力现代化建设的成就，提炼出我国制度优越性的“密钥”，为政协委员</w:t>
            </w:r>
            <w:r>
              <w:rPr>
                <w:rStyle w:val="7"/>
                <w:rFonts w:hint="eastAsia" w:ascii="Arial" w:hAnsi="Arial" w:cs="Arial"/>
                <w:i w:val="0"/>
                <w:iCs w:val="0"/>
                <w:sz w:val="18"/>
                <w:szCs w:val="18"/>
                <w:shd w:val="clear" w:color="auto" w:fill="FFFFFF"/>
              </w:rPr>
              <w:t>履职尽责、</w:t>
            </w:r>
            <w:r>
              <w:rPr>
                <w:rStyle w:val="7"/>
                <w:rFonts w:ascii="Arial" w:hAnsi="Arial" w:cs="Arial"/>
                <w:i w:val="0"/>
                <w:iCs w:val="0"/>
                <w:sz w:val="18"/>
                <w:szCs w:val="18"/>
                <w:shd w:val="clear" w:color="auto" w:fill="FFFFFF"/>
              </w:rPr>
              <w:t>双向发力</w:t>
            </w:r>
            <w:r>
              <w:rPr>
                <w:rStyle w:val="7"/>
                <w:rFonts w:hint="eastAsia" w:ascii="Arial" w:hAnsi="Arial" w:cs="Arial"/>
                <w:i w:val="0"/>
                <w:iCs w:val="0"/>
                <w:sz w:val="18"/>
                <w:szCs w:val="18"/>
                <w:shd w:val="clear" w:color="auto" w:fill="FFFFFF"/>
              </w:rPr>
              <w:t>提供了借鉴参考，</w:t>
            </w:r>
            <w:r>
              <w:rPr>
                <w:rFonts w:hint="eastAsia" w:cs="仿宋" w:asciiTheme="minorEastAsia" w:hAnsiTheme="minorEastAsia" w:eastAsiaTheme="minorEastAsia"/>
                <w:sz w:val="18"/>
                <w:szCs w:val="18"/>
              </w:rPr>
              <w:t>同时也为读者更加全面、深入学习两会精神提供了有益抓手。</w:t>
            </w:r>
          </w:p>
          <w:p>
            <w:pPr>
              <w:spacing w:line="360" w:lineRule="exact"/>
              <w:rPr>
                <w:rFonts w:ascii="华文中宋" w:hAnsi="华文中宋" w:eastAsia="华文中宋"/>
                <w:szCs w:val="22"/>
              </w:rPr>
            </w:pPr>
            <w:r>
              <w:rPr>
                <w:rFonts w:hint="eastAsia" w:ascii="华文中宋" w:hAnsi="华文中宋" w:eastAsia="华文中宋"/>
                <w:spacing w:val="-2"/>
                <w:szCs w:val="22"/>
              </w:rPr>
              <w:t xml:space="preserve">签名：                                          </w:t>
            </w:r>
            <w:r>
              <w:rPr>
                <w:rFonts w:hint="eastAsia" w:ascii="华文中宋" w:hAnsi="华文中宋" w:eastAsia="华文中宋"/>
                <w:szCs w:val="22"/>
              </w:rPr>
              <w:t>（盖单位公章）</w:t>
            </w:r>
          </w:p>
          <w:p>
            <w:pPr>
              <w:spacing w:line="360" w:lineRule="exact"/>
              <w:jc w:val="center"/>
              <w:rPr>
                <w:rFonts w:ascii="华文中宋" w:hAnsi="华文中宋" w:eastAsia="华文中宋"/>
                <w:spacing w:val="-2"/>
                <w:szCs w:val="22"/>
              </w:rPr>
            </w:pPr>
            <w:r>
              <w:rPr>
                <w:rFonts w:hint="eastAsia" w:ascii="华文中宋" w:hAnsi="华文中宋" w:eastAsia="华文中宋"/>
                <w:szCs w:val="22"/>
              </w:rPr>
              <w:t xml:space="preserve">                                   2021年4月13日</w:t>
            </w:r>
          </w:p>
          <w:p>
            <w:pPr>
              <w:spacing w:line="360" w:lineRule="exact"/>
              <w:rPr>
                <w:rFonts w:ascii="华文中宋" w:hAnsi="华文中宋" w:eastAsia="华文中宋"/>
                <w:szCs w:val="22"/>
              </w:rPr>
            </w:pPr>
            <w:r>
              <w:rPr>
                <w:rFonts w:hint="eastAsia" w:ascii="华文中宋" w:hAnsi="华文中宋" w:eastAsia="华文中宋"/>
                <w:spacing w:val="-2"/>
                <w:szCs w:val="22"/>
              </w:rPr>
              <w:t xml:space="preserve">                                                 </w:t>
            </w:r>
          </w:p>
          <w:p>
            <w:pPr>
              <w:spacing w:line="360" w:lineRule="exact"/>
              <w:rPr>
                <w:rFonts w:ascii="华文中宋" w:hAnsi="华文中宋" w:eastAsia="华文中宋"/>
                <w:spacing w:val="-2"/>
                <w:szCs w:val="22"/>
              </w:rPr>
            </w:pPr>
          </w:p>
          <w:p>
            <w:pPr>
              <w:rPr>
                <w:rFonts w:ascii="仿宋" w:hAnsi="仿宋" w:eastAsia="仿宋"/>
                <w:color w:val="808080"/>
                <w:kern w:val="2"/>
                <w:sz w:val="21"/>
                <w:szCs w:val="21"/>
              </w:rPr>
            </w:pPr>
            <w:r>
              <w:rPr>
                <w:rFonts w:hint="eastAsia" w:ascii="仿宋_GB2312" w:eastAsia="仿宋_GB2312"/>
                <w:szCs w:val="22"/>
              </w:rPr>
              <w:t xml:space="preserve">                                                </w:t>
            </w:r>
            <w:r>
              <w:rPr>
                <w:rFonts w:ascii="华文中宋" w:hAnsi="华文中宋" w:eastAsia="华文中宋"/>
                <w:szCs w:val="22"/>
              </w:rPr>
              <w:t>20</w:t>
            </w:r>
            <w:r>
              <w:rPr>
                <w:rFonts w:hint="eastAsia" w:ascii="华文中宋" w:hAnsi="华文中宋" w:eastAsia="华文中宋"/>
                <w:szCs w:val="22"/>
              </w:rPr>
              <w:t>21</w:t>
            </w:r>
            <w:r>
              <w:rPr>
                <w:rFonts w:ascii="华文中宋" w:hAnsi="华文中宋" w:eastAsia="华文中宋"/>
                <w:szCs w:val="22"/>
              </w:rPr>
              <w:t>年</w:t>
            </w:r>
            <w:r>
              <w:rPr>
                <w:rFonts w:hint="eastAsia" w:ascii="华文中宋" w:hAnsi="华文中宋" w:eastAsia="华文中宋"/>
                <w:szCs w:val="22"/>
              </w:rPr>
              <w:t>4月13日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cs="宋体"/>
                <w:sz w:val="21"/>
                <w:szCs w:val="21"/>
              </w:rPr>
              <w:t>廉维亮 牛忠磊</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401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cs="宋体"/>
                <w:sz w:val="21"/>
                <w:szCs w:val="21"/>
              </w:rPr>
              <w:t>15110019830；13522039286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cs="宋体"/>
                <w:sz w:val="21"/>
                <w:szCs w:val="21"/>
              </w:rPr>
              <w:t>010-88146889</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5007"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cs="宋体"/>
                <w:sz w:val="21"/>
                <w:szCs w:val="21"/>
              </w:rPr>
              <w:t>744172070@qq.com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宋体" w:hAnsi="宋体" w:cs="宋体"/>
                <w:sz w:val="21"/>
                <w:szCs w:val="21"/>
              </w:rPr>
              <w:t>北京市海淀区西八里庄路69号人民政协报社</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3022" w:type="dxa"/>
            <w:gridSpan w:val="2"/>
            <w:tcBorders>
              <w:left w:val="single" w:color="auto" w:sz="4" w:space="0"/>
              <w:bottom w:val="single" w:color="auto" w:sz="4" w:space="0"/>
              <w:right w:val="single" w:color="auto" w:sz="4" w:space="0"/>
            </w:tcBorders>
          </w:tcPr>
          <w:p>
            <w:pPr>
              <w:snapToGrid w:val="0"/>
              <w:spacing w:line="240" w:lineRule="exact"/>
              <w:rPr>
                <w:rFonts w:ascii="华文中宋" w:hAnsi="华文中宋" w:eastAsia="华文中宋"/>
              </w:rPr>
            </w:pPr>
            <w:r>
              <w:rPr>
                <w:rFonts w:hint="eastAsia" w:ascii="宋体" w:hAnsi="宋体" w:cs="宋体"/>
                <w:sz w:val="21"/>
                <w:szCs w:val="21"/>
              </w:rPr>
              <w:t>100142</w:t>
            </w:r>
          </w:p>
        </w:tc>
      </w:tr>
    </w:tbl>
    <w:p>
      <w:pPr>
        <w:snapToGrid w:val="0"/>
        <w:spacing w:line="6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ADB7102"/>
    <w:rsid w:val="00027458"/>
    <w:rsid w:val="00060198"/>
    <w:rsid w:val="000D778C"/>
    <w:rsid w:val="00190240"/>
    <w:rsid w:val="00193802"/>
    <w:rsid w:val="001D3595"/>
    <w:rsid w:val="001D6490"/>
    <w:rsid w:val="001F7E56"/>
    <w:rsid w:val="002044F4"/>
    <w:rsid w:val="00231E78"/>
    <w:rsid w:val="002826E7"/>
    <w:rsid w:val="002D0163"/>
    <w:rsid w:val="003727F9"/>
    <w:rsid w:val="003A5E2F"/>
    <w:rsid w:val="003B3A96"/>
    <w:rsid w:val="0041681A"/>
    <w:rsid w:val="004223E5"/>
    <w:rsid w:val="004930E1"/>
    <w:rsid w:val="004A14D4"/>
    <w:rsid w:val="004B59BE"/>
    <w:rsid w:val="004F232F"/>
    <w:rsid w:val="00541810"/>
    <w:rsid w:val="00584988"/>
    <w:rsid w:val="005A61B7"/>
    <w:rsid w:val="00660D5A"/>
    <w:rsid w:val="00682B04"/>
    <w:rsid w:val="006A14E8"/>
    <w:rsid w:val="006E11C4"/>
    <w:rsid w:val="006F284C"/>
    <w:rsid w:val="0071053B"/>
    <w:rsid w:val="007223AD"/>
    <w:rsid w:val="007E2E94"/>
    <w:rsid w:val="007E536D"/>
    <w:rsid w:val="00820195"/>
    <w:rsid w:val="008608A2"/>
    <w:rsid w:val="00886257"/>
    <w:rsid w:val="008D3339"/>
    <w:rsid w:val="008E3D1C"/>
    <w:rsid w:val="008F4A4C"/>
    <w:rsid w:val="00907D1D"/>
    <w:rsid w:val="009145E1"/>
    <w:rsid w:val="009151F2"/>
    <w:rsid w:val="0097749A"/>
    <w:rsid w:val="009F31FB"/>
    <w:rsid w:val="00A37988"/>
    <w:rsid w:val="00B34314"/>
    <w:rsid w:val="00B36AD0"/>
    <w:rsid w:val="00B670B5"/>
    <w:rsid w:val="00B717C8"/>
    <w:rsid w:val="00BB6FD9"/>
    <w:rsid w:val="00BD7DE3"/>
    <w:rsid w:val="00D75C61"/>
    <w:rsid w:val="00EA534F"/>
    <w:rsid w:val="00FA6F82"/>
    <w:rsid w:val="00FE708B"/>
    <w:rsid w:val="2B7B4A9B"/>
    <w:rsid w:val="41C1250B"/>
    <w:rsid w:val="5C5A46A3"/>
    <w:rsid w:val="5E862DE7"/>
    <w:rsid w:val="6B0F075B"/>
    <w:rsid w:val="7ADB7102"/>
    <w:rsid w:val="7BDE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rPr>
  </w:style>
  <w:style w:type="character" w:styleId="7">
    <w:name w:val="Emphasis"/>
    <w:basedOn w:val="6"/>
    <w:qFormat/>
    <w:uiPriority w:val="20"/>
    <w:rPr>
      <w:i/>
      <w:iCs/>
    </w:rPr>
  </w:style>
  <w:style w:type="character" w:customStyle="1" w:styleId="8">
    <w:name w:val="页眉 Char"/>
    <w:basedOn w:val="6"/>
    <w:link w:val="3"/>
    <w:qFormat/>
    <w:uiPriority w:val="0"/>
    <w:rPr>
      <w:sz w:val="18"/>
      <w:szCs w:val="18"/>
    </w:rPr>
  </w:style>
  <w:style w:type="character" w:customStyle="1" w:styleId="9">
    <w:name w:val="页脚 Char"/>
    <w:basedOn w:val="6"/>
    <w:link w:val="2"/>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200</Words>
  <Characters>1144</Characters>
  <Lines>9</Lines>
  <Paragraphs>2</Paragraphs>
  <TotalTime>186</TotalTime>
  <ScaleCrop>false</ScaleCrop>
  <LinksUpToDate>false</LinksUpToDate>
  <CharactersWithSpaces>1342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2021-04-08T09:16:00Z</dcterms:created>
  <dc:creator>6921</dc:creator>
  <cp:lastModifiedBy>Ch</cp:lastModifiedBy>
  <dcterms:modified xsi:type="dcterms:W3CDTF">2021-05-29T12:38:37Z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CA7F644A138F4B73AFFD6B7D6D2A37DF</vt:lpwstr>
  </property>
</Properties>
</file>