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bookmarkStart w:id="0" w:name="_GoBack"/>
      <w:bookmarkEnd w:id="0"/>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tbl>
      <w:tblPr>
        <w:tblStyle w:val="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645"/>
        <w:gridCol w:w="379"/>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689" w:type="dxa"/>
            <w:gridSpan w:val="4"/>
            <w:vMerge w:val="restart"/>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作品标题</w:t>
            </w:r>
          </w:p>
        </w:tc>
        <w:tc>
          <w:tcPr>
            <w:tcW w:w="4047"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华文中宋" w:hAnsi="华文中宋" w:eastAsia="华文中宋"/>
                <w:sz w:val="28"/>
              </w:rPr>
            </w:pPr>
            <w:r>
              <w:rPr>
                <w:rFonts w:hint="eastAsia" w:ascii="仿宋_GB2312" w:eastAsia="仿宋_GB2312"/>
                <w:sz w:val="28"/>
                <w:lang w:eastAsia="zh-CN"/>
              </w:rPr>
              <w:t>多国囤粮：一堂活生生的粮食安全“警示课”</w:t>
            </w:r>
          </w:p>
        </w:tc>
        <w:tc>
          <w:tcPr>
            <w:tcW w:w="1460" w:type="dxa"/>
            <w:gridSpan w:val="4"/>
            <w:tcBorders>
              <w:top w:val="single" w:color="auto" w:sz="4" w:space="0"/>
              <w:left w:val="single" w:color="auto" w:sz="4" w:space="0"/>
              <w:right w:val="single" w:color="auto" w:sz="4" w:space="0"/>
            </w:tcBorders>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both"/>
              <w:rPr>
                <w:rFonts w:hint="eastAsia" w:ascii="仿宋_GB2312" w:eastAsia="仿宋_GB2312"/>
                <w:sz w:val="28"/>
                <w:lang w:eastAsia="zh-CN"/>
              </w:rPr>
            </w:pPr>
            <w:r>
              <w:rPr>
                <w:rFonts w:hint="eastAsia" w:ascii="仿宋_GB2312" w:eastAsia="仿宋_GB2312"/>
                <w:sz w:val="28"/>
                <w:lang w:eastAsia="zh-CN"/>
              </w:rPr>
              <w:t>文字评论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689" w:type="dxa"/>
            <w:gridSpan w:val="4"/>
            <w:vMerge w:val="continue"/>
            <w:vAlign w:val="center"/>
          </w:tcPr>
          <w:p>
            <w:pPr>
              <w:spacing w:line="380" w:lineRule="exact"/>
              <w:jc w:val="both"/>
              <w:rPr>
                <w:rFonts w:ascii="华文中宋" w:hAnsi="华文中宋" w:eastAsia="华文中宋"/>
                <w:sz w:val="28"/>
              </w:rPr>
            </w:pPr>
          </w:p>
        </w:tc>
        <w:tc>
          <w:tcPr>
            <w:tcW w:w="4047" w:type="dxa"/>
            <w:gridSpan w:val="5"/>
            <w:vMerge w:val="continue"/>
            <w:tcBorders>
              <w:top w:val="single" w:color="auto" w:sz="4" w:space="0"/>
              <w:left w:val="single" w:color="auto" w:sz="4" w:space="0"/>
              <w:right w:val="single" w:color="auto" w:sz="4" w:space="0"/>
            </w:tcBorders>
            <w:vAlign w:val="center"/>
          </w:tcPr>
          <w:p>
            <w:pPr>
              <w:spacing w:line="380" w:lineRule="exact"/>
              <w:jc w:val="both"/>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体裁</w:t>
            </w:r>
          </w:p>
        </w:tc>
        <w:tc>
          <w:tcPr>
            <w:tcW w:w="3118" w:type="dxa"/>
            <w:gridSpan w:val="3"/>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val="0"/>
              <w:jc w:val="both"/>
              <w:textAlignment w:val="auto"/>
              <w:outlineLvl w:val="9"/>
              <w:rPr>
                <w:rFonts w:ascii="仿宋" w:hAnsi="仿宋" w:eastAsia="仿宋"/>
              </w:rPr>
            </w:pPr>
            <w:r>
              <w:rPr>
                <w:rFonts w:hint="eastAsia" w:ascii="仿宋_GB2312" w:eastAsia="仿宋_GB2312"/>
                <w:sz w:val="28"/>
                <w:lang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689" w:type="dxa"/>
            <w:gridSpan w:val="4"/>
            <w:vMerge w:val="continue"/>
            <w:vAlign w:val="center"/>
          </w:tcPr>
          <w:p>
            <w:pPr>
              <w:spacing w:line="380" w:lineRule="exact"/>
              <w:jc w:val="both"/>
              <w:rPr>
                <w:rFonts w:ascii="华文中宋" w:hAnsi="华文中宋" w:eastAsia="华文中宋"/>
                <w:sz w:val="28"/>
              </w:rPr>
            </w:pPr>
          </w:p>
        </w:tc>
        <w:tc>
          <w:tcPr>
            <w:tcW w:w="4047" w:type="dxa"/>
            <w:gridSpan w:val="5"/>
            <w:vMerge w:val="continue"/>
            <w:tcBorders>
              <w:left w:val="single" w:color="auto" w:sz="4" w:space="0"/>
              <w:bottom w:val="single" w:color="auto" w:sz="4" w:space="0"/>
              <w:right w:val="single" w:color="auto" w:sz="4" w:space="0"/>
            </w:tcBorders>
            <w:vAlign w:val="center"/>
          </w:tcPr>
          <w:p>
            <w:pPr>
              <w:spacing w:line="380" w:lineRule="exact"/>
              <w:jc w:val="both"/>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both"/>
              <w:rPr>
                <w:rFonts w:hint="eastAsia" w:ascii="宋体" w:hAnsi="宋体" w:eastAsia="宋体"/>
                <w:color w:val="000000"/>
                <w:kern w:val="2"/>
                <w:sz w:val="28"/>
                <w:szCs w:val="28"/>
                <w:lang w:eastAsia="zh-CN"/>
              </w:rPr>
            </w:pPr>
            <w:r>
              <w:rPr>
                <w:rFonts w:hint="eastAsia" w:ascii="仿宋_GB2312" w:eastAsia="仿宋_GB2312"/>
                <w:sz w:val="28"/>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689" w:type="dxa"/>
            <w:gridSpan w:val="4"/>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both"/>
              <w:rPr>
                <w:rFonts w:ascii="华文中宋" w:hAnsi="华文中宋" w:eastAsia="华文中宋"/>
                <w:spacing w:val="-12"/>
              </w:rPr>
            </w:pPr>
            <w:r>
              <w:rPr>
                <w:rFonts w:hint="eastAsia" w:ascii="华文中宋" w:hAnsi="华文中宋" w:eastAsia="华文中宋"/>
              </w:rPr>
              <w:t>（主创人员）</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both"/>
              <w:rPr>
                <w:rFonts w:hint="eastAsia" w:ascii="仿宋_GB2312" w:eastAsia="仿宋_GB2312"/>
                <w:sz w:val="28"/>
                <w:lang w:eastAsia="zh-CN"/>
              </w:rPr>
            </w:pPr>
            <w:r>
              <w:rPr>
                <w:rFonts w:hint="eastAsia" w:ascii="仿宋_GB2312" w:eastAsia="仿宋_GB2312"/>
                <w:sz w:val="28"/>
                <w:lang w:val="en-US" w:eastAsia="zh-CN"/>
              </w:rPr>
              <w:t>江娜</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eastAsia="仿宋_GB2312"/>
                <w:sz w:val="28"/>
                <w:lang w:val="en-US" w:eastAsia="zh-CN"/>
              </w:rPr>
            </w:pPr>
            <w:r>
              <w:rPr>
                <w:rFonts w:hint="eastAsia" w:ascii="仿宋_GB2312" w:eastAsia="仿宋_GB2312"/>
                <w:sz w:val="28"/>
                <w:lang w:val="en-US" w:eastAsia="zh-CN"/>
              </w:rPr>
              <w:t>何兰生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jc w:val="center"/>
        </w:trPr>
        <w:tc>
          <w:tcPr>
            <w:tcW w:w="1689" w:type="dxa"/>
            <w:gridSpan w:val="4"/>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刊播单位</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农民日报社</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top"/>
          </w:tcPr>
          <w:p>
            <w:pPr>
              <w:snapToGrid w:val="0"/>
              <w:spacing w:line="400" w:lineRule="exact"/>
              <w:jc w:val="both"/>
              <w:rPr>
                <w:rFonts w:hint="eastAsia" w:ascii="仿宋_GB2312" w:eastAsia="仿宋_GB2312"/>
                <w:sz w:val="28"/>
                <w:lang w:val="en-US" w:eastAsia="zh-CN"/>
              </w:rPr>
            </w:pPr>
            <w:r>
              <w:rPr>
                <w:rFonts w:hint="eastAsia" w:ascii="仿宋_GB2312" w:eastAsia="仿宋_GB2312"/>
                <w:sz w:val="28"/>
                <w:lang w:val="en-US" w:eastAsia="zh-CN"/>
              </w:rPr>
              <w:t>2020年4月3日</w:t>
            </w:r>
          </w:p>
          <w:p>
            <w:pPr>
              <w:widowControl w:val="0"/>
              <w:ind w:firstLine="420" w:firstLineChars="150"/>
              <w:jc w:val="both"/>
              <w:rPr>
                <w:rFonts w:hint="eastAsia" w:ascii="仿宋_GB2312" w:eastAsia="仿宋_GB2312"/>
                <w:sz w:val="28"/>
                <w:lang w:eastAsia="zh-CN"/>
              </w:rPr>
            </w:pPr>
            <w:r>
              <w:rPr>
                <w:rFonts w:hint="default" w:ascii="仿宋_GB2312" w:eastAsia="仿宋_GB2312"/>
                <w:sz w:val="28"/>
                <w:lang w:val="en-US" w:eastAsia="zh-CN"/>
              </w:rPr>
              <w:t>星</w:t>
            </w:r>
          </w:p>
          <w:p>
            <w:pPr>
              <w:widowControl w:val="0"/>
              <w:ind w:firstLine="420" w:firstLineChars="150"/>
              <w:jc w:val="both"/>
              <w:rPr>
                <w:rFonts w:hint="eastAsia" w:ascii="仿宋_GB2312" w:eastAsia="仿宋_GB2312"/>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jc w:val="center"/>
        </w:trPr>
        <w:tc>
          <w:tcPr>
            <w:tcW w:w="1689" w:type="dxa"/>
            <w:gridSpan w:val="4"/>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both"/>
              <w:rPr>
                <w:rFonts w:ascii="华文中宋" w:hAnsi="华文中宋" w:eastAsia="华文中宋"/>
                <w:sz w:val="28"/>
                <w:szCs w:val="28"/>
              </w:rPr>
            </w:pPr>
            <w:r>
              <w:rPr>
                <w:rFonts w:hint="eastAsia" w:ascii="华文中宋" w:hAnsi="华文中宋" w:eastAsia="华文中宋"/>
              </w:rPr>
              <w:t>(名称和版次)</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both"/>
              <w:rPr>
                <w:rFonts w:hint="eastAsia" w:ascii="仿宋_GB2312" w:eastAsia="仿宋_GB2312"/>
                <w:sz w:val="28"/>
                <w:lang w:eastAsia="zh-CN"/>
              </w:rPr>
            </w:pPr>
            <w:r>
              <w:rPr>
                <w:rFonts w:hint="eastAsia" w:ascii="仿宋_GB2312" w:eastAsia="仿宋_GB2312"/>
                <w:sz w:val="28"/>
                <w:lang w:val="en-US" w:eastAsia="zh-CN"/>
              </w:rPr>
              <w:t>一版</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both"/>
              <w:rPr>
                <w:rFonts w:ascii="华文中宋" w:hAnsi="华文中宋" w:eastAsia="华文中宋"/>
              </w:rPr>
            </w:pPr>
            <w:r>
              <w:rPr>
                <w:rFonts w:hint="eastAsia" w:ascii="华文中宋" w:hAnsi="华文中宋" w:eastAsia="华文中宋"/>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widowControl w:val="0"/>
              <w:jc w:val="both"/>
              <w:rPr>
                <w:rFonts w:hint="default" w:ascii="仿宋_GB2312" w:eastAsia="仿宋_GB2312"/>
                <w:sz w:val="28"/>
                <w:lang w:val="en-US" w:eastAsia="zh-CN"/>
              </w:rPr>
            </w:pPr>
            <w:r>
              <w:rPr>
                <w:rFonts w:hint="eastAsia" w:ascii="仿宋_GB2312" w:eastAsia="仿宋_GB2312"/>
                <w:sz w:val="28"/>
                <w:lang w:val="en-US" w:eastAsia="zh-CN"/>
              </w:rPr>
              <w:t>1679字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2" w:hRule="exact"/>
          <w:jc w:val="center"/>
        </w:trPr>
        <w:tc>
          <w:tcPr>
            <w:tcW w:w="959" w:type="dxa"/>
            <w:gridSpan w:val="2"/>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2020年，</w:t>
            </w:r>
            <w:r>
              <w:rPr>
                <w:rFonts w:hint="eastAsia" w:ascii="仿宋" w:hAnsi="仿宋" w:eastAsia="仿宋"/>
                <w:color w:val="000000" w:themeColor="text1"/>
                <w:szCs w:val="21"/>
                <w14:textFill>
                  <w14:solidFill>
                    <w14:schemeClr w14:val="tx1"/>
                  </w14:solidFill>
                </w14:textFill>
              </w:rPr>
              <w:t>新冠肺炎疫情蔓延全球，</w:t>
            </w:r>
            <w:r>
              <w:rPr>
                <w:rFonts w:hint="eastAsia" w:ascii="仿宋" w:hAnsi="仿宋" w:eastAsia="仿宋"/>
                <w:color w:val="000000" w:themeColor="text1"/>
                <w:szCs w:val="21"/>
                <w:lang w:eastAsia="zh-CN"/>
                <w14:textFill>
                  <w14:solidFill>
                    <w14:schemeClr w14:val="tx1"/>
                  </w14:solidFill>
                </w14:textFill>
              </w:rPr>
              <w:t>引发</w:t>
            </w:r>
            <w:r>
              <w:rPr>
                <w:rFonts w:hint="eastAsia" w:ascii="仿宋" w:hAnsi="仿宋" w:eastAsia="仿宋"/>
                <w:color w:val="000000" w:themeColor="text1"/>
                <w:szCs w:val="21"/>
                <w14:textFill>
                  <w14:solidFill>
                    <w14:schemeClr w14:val="tx1"/>
                  </w14:solidFill>
                </w14:textFill>
              </w:rPr>
              <w:t>世界粮食市场波动</w:t>
            </w:r>
            <w:r>
              <w:rPr>
                <w:rFonts w:hint="eastAsia" w:ascii="仿宋" w:hAnsi="仿宋" w:eastAsia="仿宋"/>
                <w:color w:val="000000" w:themeColor="text1"/>
                <w:szCs w:val="21"/>
                <w:lang w:eastAsia="zh-CN"/>
                <w14:textFill>
                  <w14:solidFill>
                    <w14:schemeClr w14:val="tx1"/>
                  </w14:solidFill>
                </w14:textFill>
              </w:rPr>
              <w:t>，甚至出现多国</w:t>
            </w:r>
            <w:r>
              <w:rPr>
                <w:rFonts w:hint="eastAsia" w:ascii="仿宋" w:hAnsi="仿宋" w:eastAsia="仿宋"/>
                <w:color w:val="000000" w:themeColor="text1"/>
                <w:szCs w:val="21"/>
                <w14:textFill>
                  <w14:solidFill>
                    <w14:schemeClr w14:val="tx1"/>
                  </w14:solidFill>
                </w14:textFill>
              </w:rPr>
              <w:t>囤粮</w:t>
            </w:r>
            <w:r>
              <w:rPr>
                <w:rFonts w:hint="eastAsia" w:ascii="仿宋" w:hAnsi="仿宋" w:eastAsia="仿宋"/>
                <w:color w:val="000000" w:themeColor="text1"/>
                <w:szCs w:val="21"/>
                <w:lang w:eastAsia="zh-CN"/>
                <w14:textFill>
                  <w14:solidFill>
                    <w14:schemeClr w14:val="tx1"/>
                  </w14:solidFill>
                </w14:textFill>
              </w:rPr>
              <w:t>的</w:t>
            </w:r>
            <w:r>
              <w:rPr>
                <w:rFonts w:hint="eastAsia" w:ascii="仿宋" w:hAnsi="仿宋" w:eastAsia="仿宋"/>
                <w:color w:val="000000" w:themeColor="text1"/>
                <w:szCs w:val="21"/>
                <w14:textFill>
                  <w14:solidFill>
                    <w14:schemeClr w14:val="tx1"/>
                  </w14:solidFill>
                </w14:textFill>
              </w:rPr>
              <w:t>情况</w:t>
            </w:r>
            <w:r>
              <w:rPr>
                <w:rFonts w:hint="eastAsia" w:ascii="仿宋" w:hAnsi="仿宋" w:eastAsia="仿宋"/>
                <w:color w:val="000000" w:themeColor="text1"/>
                <w:szCs w:val="21"/>
                <w:lang w:eastAsia="zh-CN"/>
                <w14:textFill>
                  <w14:solidFill>
                    <w14:schemeClr w14:val="tx1"/>
                  </w14:solidFill>
                </w14:textFill>
              </w:rPr>
              <w:t>，这也引起国内舆论的担心：多国囤粮，对中国人的饭碗会产生什么样的影响？中国的粮食安全能不能经受住考验？本文作者敏锐认识到加强粮食安全舆论引导的重要性和必要性并撰写该文。文章首先聚焦社会关切，以有力的事实和详实数据论证了此次国际粮食出口限制不会影响我国粮食安全，随后深入阐述了“底线思维必须始终坚持”“以我为主永远是对的”“吃饭问题始终是头等大事”这三个关于粮食安全的深刻道理，有利于引导公众正确认识我国粮食安全形势，对于各地扎实做好粮食安全工作也具有积极的借鉴意义。</w:t>
            </w:r>
          </w:p>
          <w:p>
            <w:pPr>
              <w:widowControl w:val="0"/>
              <w:ind w:firstLine="480" w:firstLineChars="200"/>
              <w:rPr>
                <w:rFonts w:hint="eastAsia" w:ascii="仿宋" w:hAnsi="仿宋" w:eastAsia="仿宋"/>
                <w:color w:val="000000" w:themeColor="text1"/>
                <w:szCs w:val="21"/>
                <w:lang w:eastAsia="zh-CN"/>
                <w14:textFill>
                  <w14:solidFill>
                    <w14:schemeClr w14:val="tx1"/>
                  </w14:solidFill>
                </w14:textFill>
              </w:rPr>
            </w:pPr>
          </w:p>
          <w:p>
            <w:pPr>
              <w:widowControl w:val="0"/>
              <w:ind w:firstLine="480" w:firstLineChars="200"/>
              <w:rPr>
                <w:rFonts w:hint="eastAsia" w:ascii="仿宋" w:hAnsi="仿宋" w:eastAsia="仿宋"/>
                <w:color w:val="000000" w:themeColor="text1"/>
                <w:szCs w:val="21"/>
                <w:lang w:eastAsia="zh-CN"/>
                <w14:textFill>
                  <w14:solidFill>
                    <w14:schemeClr w14:val="tx1"/>
                  </w14:solidFill>
                </w14:textFill>
              </w:rPr>
            </w:pPr>
          </w:p>
          <w:p>
            <w:pPr>
              <w:widowControl w:val="0"/>
              <w:ind w:firstLine="480" w:firstLineChars="200"/>
              <w:rPr>
                <w:rFonts w:hint="eastAsia" w:ascii="仿宋" w:hAnsi="仿宋" w:eastAsia="仿宋"/>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exact"/>
          <w:jc w:val="center"/>
        </w:trPr>
        <w:tc>
          <w:tcPr>
            <w:tcW w:w="959" w:type="dxa"/>
            <w:gridSpan w:val="2"/>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本文</w:t>
            </w:r>
            <w:r>
              <w:rPr>
                <w:rFonts w:hint="eastAsia" w:ascii="仿宋" w:hAnsi="仿宋" w:eastAsia="仿宋"/>
                <w:color w:val="000000" w:themeColor="text1"/>
                <w:szCs w:val="21"/>
                <w:lang w:val="en-US" w:eastAsia="zh-CN"/>
                <w14:textFill>
                  <w14:solidFill>
                    <w14:schemeClr w14:val="tx1"/>
                  </w14:solidFill>
                </w14:textFill>
              </w:rPr>
              <w:t>在农民日报网站、客户端以及官方微信号、头条号进行推送，阅读量很快达到10万+，文章还引发网友踊跃讨论，留言数量数千条，并且大多聚焦“手中有粮、心中不慌”、“粮食安全必须以我为主”等观点，实现了稳定社会公众预期、增强抗疫保供信心的良好舆论引导效果。</w:t>
            </w:r>
          </w:p>
          <w:p>
            <w:pPr>
              <w:widowControl w:val="0"/>
              <w:ind w:firstLine="420" w:firstLineChars="200"/>
              <w:rPr>
                <w:rFonts w:ascii="仿宋" w:hAnsi="仿宋" w:eastAsia="仿宋"/>
                <w:color w:val="80808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808080"/>
                <w:kern w:val="2"/>
                <w:sz w:val="21"/>
                <w:szCs w:val="21"/>
              </w:rPr>
            </w:pPr>
            <w:r>
              <w:rPr>
                <w:rFonts w:hint="eastAsia" w:ascii="仿宋" w:hAnsi="仿宋" w:eastAsia="仿宋"/>
                <w:color w:val="000000" w:themeColor="text1"/>
                <w:szCs w:val="21"/>
                <w:lang w:val="en-US" w:eastAsia="zh-CN"/>
                <w14:textFill>
                  <w14:solidFill>
                    <w14:schemeClr w14:val="tx1"/>
                  </w14:solidFill>
                </w14:textFill>
              </w:rPr>
              <w:t>人民日报客户端、澎湃新闻、网易新闻、腾讯新闻、知乎等平台进行转载，产生了更大范围的舆论传播效果，在公共舆论场做到了及时发声、理性分析、有效引导。文章刊发后，也在“三农”战线及理论界也产生良好社会反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hint="eastAsia" w:ascii="仿宋" w:hAnsi="仿宋" w:eastAsia="仿宋" w:cs="Times New Roman"/>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一、选题重大，立意深远。粮食安全是基本安全，是国家安全的基础支撑。2020年，受新冠肺炎疫情影响，粮食安全的战略意义愈发凸显。本文紧紧围绕粮食安全“警示课”这一重大主题展开论述，由浅入深，层层递进，有效回应了社会关切，稳定了公众预期，是一篇激浊扬清、引人深思的佳作。</w:t>
            </w:r>
          </w:p>
          <w:p>
            <w:pPr>
              <w:widowControl w:val="0"/>
              <w:ind w:firstLine="480" w:firstLineChars="200"/>
              <w:rPr>
                <w:rFonts w:hint="eastAsia"/>
                <w:lang w:eastAsia="zh-CN"/>
              </w:rPr>
            </w:pPr>
            <w:r>
              <w:rPr>
                <w:rFonts w:hint="eastAsia" w:ascii="仿宋" w:hAnsi="仿宋" w:eastAsia="仿宋" w:cs="Times New Roman"/>
                <w:color w:val="000000" w:themeColor="text1"/>
                <w:szCs w:val="21"/>
                <w:lang w:val="en-US" w:eastAsia="zh-CN"/>
                <w14:textFill>
                  <w14:solidFill>
                    <w14:schemeClr w14:val="tx1"/>
                  </w14:solidFill>
                </w14:textFill>
              </w:rPr>
              <w:t>二、以小见大，举一反三。文章没有简单停留在多国囤粮这一热点事件层面，而是把评论的触角延伸开去，深入论述了背后关于粮食安全的三个警示道理，有力拓展了时事评论的说理维度和表达深度。</w:t>
            </w:r>
          </w:p>
          <w:p>
            <w:pPr>
              <w:widowControl w:val="0"/>
              <w:ind w:firstLine="48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s="Times New Roman"/>
                <w:color w:val="000000" w:themeColor="text1"/>
                <w:szCs w:val="21"/>
                <w:lang w:val="en-US" w:eastAsia="zh-CN"/>
                <w14:textFill>
                  <w14:solidFill>
                    <w14:schemeClr w14:val="tx1"/>
                  </w14:solidFill>
                </w14:textFill>
              </w:rPr>
              <w:t>三、语言鲜活，论说有力。文章多用老百姓一听就懂、一看就明的口语、家常语，</w:t>
            </w:r>
            <w:r>
              <w:rPr>
                <w:rFonts w:hint="default" w:ascii="仿宋" w:hAnsi="仿宋" w:eastAsia="仿宋" w:cs="Times New Roman"/>
                <w:color w:val="000000" w:themeColor="text1"/>
                <w:szCs w:val="21"/>
                <w:lang w:val="en-US" w:eastAsia="zh-CN"/>
                <w14:textFill>
                  <w14:solidFill>
                    <w14:schemeClr w14:val="tx1"/>
                  </w14:solidFill>
                </w14:textFill>
              </w:rPr>
              <w:t>将</w:t>
            </w:r>
            <w:r>
              <w:rPr>
                <w:rFonts w:hint="eastAsia" w:ascii="仿宋" w:hAnsi="仿宋" w:eastAsia="仿宋" w:cs="Times New Roman"/>
                <w:color w:val="000000" w:themeColor="text1"/>
                <w:szCs w:val="21"/>
                <w:lang w:val="en-US" w:eastAsia="zh-CN"/>
                <w14:textFill>
                  <w14:solidFill>
                    <w14:schemeClr w14:val="tx1"/>
                  </w14:solidFill>
                </w14:textFill>
              </w:rPr>
              <w:t>重大话题、</w:t>
            </w:r>
            <w:r>
              <w:rPr>
                <w:rFonts w:hint="default" w:ascii="仿宋" w:hAnsi="仿宋" w:eastAsia="仿宋" w:cs="Times New Roman"/>
                <w:color w:val="000000" w:themeColor="text1"/>
                <w:szCs w:val="21"/>
                <w:lang w:val="en-US" w:eastAsia="zh-CN"/>
                <w14:textFill>
                  <w14:solidFill>
                    <w14:schemeClr w14:val="tx1"/>
                  </w14:solidFill>
                </w14:textFill>
              </w:rPr>
              <w:t>复杂问题进行透彻说理，既娓娓道来又醍醐灌顶，让人深受启发。</w:t>
            </w: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eastAsia="zh-CN"/>
              </w:rPr>
            </w:pPr>
            <w:r>
              <w:rPr>
                <w:rFonts w:hint="eastAsia" w:ascii="华文中宋" w:hAnsi="华文中宋" w:eastAsia="华文中宋"/>
                <w:lang w:eastAsia="zh-CN"/>
              </w:rPr>
              <w:t>江娜</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13693331026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both"/>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84395015</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both"/>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3"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both"/>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eastAsia="zh-CN"/>
              </w:rPr>
              <w:t>北京市朝阳区惠新西街</w:t>
            </w:r>
            <w:r>
              <w:rPr>
                <w:rFonts w:hint="eastAsia" w:ascii="华文中宋" w:hAnsi="华文中宋" w:eastAsia="华文中宋"/>
                <w:lang w:val="en-US" w:eastAsia="zh-CN"/>
              </w:rPr>
              <w:t>15号农民日报社</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both"/>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vAlign w:val="center"/>
          </w:tcPr>
          <w:p>
            <w:pPr>
              <w:snapToGrid w:val="0"/>
              <w:spacing w:line="240" w:lineRule="exact"/>
              <w:jc w:val="both"/>
              <w:rPr>
                <w:rFonts w:hint="default" w:ascii="华文中宋" w:hAnsi="华文中宋" w:eastAsia="华文中宋"/>
                <w:lang w:val="en-US" w:eastAsia="zh-CN"/>
              </w:rPr>
            </w:pPr>
            <w:r>
              <w:rPr>
                <w:rFonts w:hint="eastAsia" w:ascii="华文中宋" w:hAnsi="华文中宋" w:eastAsia="华文中宋"/>
                <w:lang w:val="en-US" w:eastAsia="zh-CN"/>
              </w:rPr>
              <w:t>100029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9" w:hRule="atLeast"/>
          <w:jc w:val="center"/>
        </w:trPr>
        <w:tc>
          <w:tcPr>
            <w:tcW w:w="9714" w:type="dxa"/>
            <w:gridSpan w:val="13"/>
            <w:tcBorders>
              <w:left w:val="nil"/>
              <w:bottom w:val="nil"/>
              <w:right w:val="nil"/>
            </w:tcBorders>
          </w:tcPr>
          <w:p>
            <w:pPr>
              <w:spacing w:line="400" w:lineRule="exact"/>
              <w:rPr>
                <w:rFonts w:ascii="楷体" w:hAnsi="楷体" w:eastAsia="楷体"/>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0049"/>
    <w:rsid w:val="04793FAF"/>
    <w:rsid w:val="07A2773D"/>
    <w:rsid w:val="0A98072D"/>
    <w:rsid w:val="177A681F"/>
    <w:rsid w:val="1BC15EA2"/>
    <w:rsid w:val="22F24DFD"/>
    <w:rsid w:val="26AA739F"/>
    <w:rsid w:val="2C196128"/>
    <w:rsid w:val="35894F91"/>
    <w:rsid w:val="36C63080"/>
    <w:rsid w:val="434851A8"/>
    <w:rsid w:val="443362E5"/>
    <w:rsid w:val="50AB0A1C"/>
    <w:rsid w:val="526D0905"/>
    <w:rsid w:val="53064E8C"/>
    <w:rsid w:val="639C443C"/>
    <w:rsid w:val="659350C5"/>
    <w:rsid w:val="67790755"/>
    <w:rsid w:val="73257576"/>
    <w:rsid w:val="735A5E21"/>
    <w:rsid w:val="73F61CF2"/>
    <w:rsid w:val="7525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Bluejean</dc:creator>
  <cp:lastModifiedBy>Ch</cp:lastModifiedBy>
  <cp:lastPrinted>2021-04-14T01:37:00Z</cp:lastPrinted>
  <dcterms:modified xsi:type="dcterms:W3CDTF">2021-05-29T10:16:37Z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12A06E8EA45D4CEFB9A3923C9E605F4E</vt:lpwstr>
  </property>
</Properties>
</file>